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F1E60" w14:textId="77777777" w:rsidR="00CD2B30" w:rsidRPr="00CD2B30" w:rsidRDefault="00CD2B30" w:rsidP="00CD2B30">
      <w:pPr>
        <w:pStyle w:val="NormalWeb"/>
        <w:jc w:val="center"/>
        <w:rPr>
          <w:rFonts w:ascii="Rockwell" w:hAnsi="Rockwell"/>
          <w:u w:val="single"/>
        </w:rPr>
      </w:pPr>
      <w:r w:rsidRPr="00CD2B30">
        <w:rPr>
          <w:rFonts w:ascii="Rockwell" w:hAnsi="Rockwell"/>
          <w:u w:val="single"/>
        </w:rPr>
        <w:t>Multiplication Check</w:t>
      </w:r>
    </w:p>
    <w:p w14:paraId="714CCFDF" w14:textId="3C52DEEA" w:rsidR="00CD2B30" w:rsidRPr="00CD2B30" w:rsidRDefault="00CD2B30" w:rsidP="00CD2B30">
      <w:pPr>
        <w:pStyle w:val="NormalWeb"/>
        <w:rPr>
          <w:rFonts w:ascii="Rockwell" w:hAnsi="Rockwell"/>
        </w:rPr>
      </w:pPr>
      <w:r w:rsidRPr="00CD2B30">
        <w:rPr>
          <w:rFonts w:ascii="Rockwell" w:hAnsi="Rockwell"/>
        </w:rPr>
        <w:t xml:space="preserve">The </w:t>
      </w:r>
      <w:r w:rsidRPr="00CD2B30">
        <w:rPr>
          <w:rStyle w:val="whitespace-normal"/>
          <w:rFonts w:ascii="Rockwell" w:hAnsi="Rockwell"/>
        </w:rPr>
        <w:t>Multiplication Tables Check</w:t>
      </w:r>
      <w:r w:rsidRPr="00CD2B30">
        <w:rPr>
          <w:rFonts w:ascii="Rockwell" w:hAnsi="Rockwell"/>
        </w:rPr>
        <w:t xml:space="preserve"> is a short online test taken by </w:t>
      </w:r>
      <w:r w:rsidRPr="00CD2B30">
        <w:rPr>
          <w:rStyle w:val="Strong"/>
          <w:rFonts w:ascii="Rockwell" w:hAnsi="Rockwell"/>
          <w:b w:val="0"/>
          <w:bCs w:val="0"/>
        </w:rPr>
        <w:t>Year 4 pupils in England</w:t>
      </w:r>
      <w:r w:rsidRPr="00CD2B30">
        <w:rPr>
          <w:rFonts w:ascii="Rockwell" w:hAnsi="Rockwell"/>
        </w:rPr>
        <w:t xml:space="preserve">. </w:t>
      </w:r>
    </w:p>
    <w:p w14:paraId="2ACF8351" w14:textId="77777777" w:rsidR="00CD2B30" w:rsidRPr="00CD2B30" w:rsidRDefault="00CD2B30" w:rsidP="00CD2B30">
      <w:pPr>
        <w:pStyle w:val="NormalWeb"/>
        <w:numPr>
          <w:ilvl w:val="0"/>
          <w:numId w:val="1"/>
        </w:numPr>
        <w:rPr>
          <w:rFonts w:ascii="Rockwell" w:hAnsi="Rockwell"/>
        </w:rPr>
      </w:pPr>
      <w:r w:rsidRPr="00CD2B30">
        <w:rPr>
          <w:rFonts w:ascii="Rockwell" w:hAnsi="Rockwell"/>
        </w:rPr>
        <w:t xml:space="preserve">It checks how well children know their </w:t>
      </w:r>
      <w:r w:rsidRPr="00CD2B30">
        <w:rPr>
          <w:rStyle w:val="Strong"/>
          <w:rFonts w:ascii="Rockwell" w:hAnsi="Rockwell"/>
          <w:b w:val="0"/>
          <w:bCs w:val="0"/>
        </w:rPr>
        <w:t>times tables up to 12 × 12</w:t>
      </w:r>
      <w:r w:rsidRPr="00CD2B30">
        <w:rPr>
          <w:rFonts w:ascii="Rockwell" w:hAnsi="Rockwell"/>
        </w:rPr>
        <w:t>.</w:t>
      </w:r>
    </w:p>
    <w:p w14:paraId="75ED8414" w14:textId="77777777" w:rsidR="00CD2B30" w:rsidRPr="00CD2B30" w:rsidRDefault="00CD2B30" w:rsidP="00CD2B30">
      <w:pPr>
        <w:pStyle w:val="NormalWeb"/>
        <w:numPr>
          <w:ilvl w:val="0"/>
          <w:numId w:val="1"/>
        </w:numPr>
        <w:rPr>
          <w:rFonts w:ascii="Rockwell" w:hAnsi="Rockwell"/>
        </w:rPr>
      </w:pPr>
      <w:r w:rsidRPr="00CD2B30">
        <w:rPr>
          <w:rFonts w:ascii="Rockwell" w:hAnsi="Rockwell"/>
        </w:rPr>
        <w:t xml:space="preserve">Pupils answer </w:t>
      </w:r>
      <w:r w:rsidRPr="00CD2B30">
        <w:rPr>
          <w:rStyle w:val="Strong"/>
          <w:rFonts w:ascii="Rockwell" w:hAnsi="Rockwell"/>
          <w:b w:val="0"/>
          <w:bCs w:val="0"/>
        </w:rPr>
        <w:t>25 multiplication questions</w:t>
      </w:r>
      <w:r w:rsidRPr="00CD2B30">
        <w:rPr>
          <w:rFonts w:ascii="Rockwell" w:hAnsi="Rockwell"/>
        </w:rPr>
        <w:t xml:space="preserve"> on a computer or tablet.</w:t>
      </w:r>
    </w:p>
    <w:p w14:paraId="33F0E24F" w14:textId="2FEC67B2" w:rsidR="00CD2B30" w:rsidRPr="00CD2B30" w:rsidRDefault="00CD2B30" w:rsidP="00CD2B30">
      <w:pPr>
        <w:pStyle w:val="NormalWeb"/>
        <w:numPr>
          <w:ilvl w:val="0"/>
          <w:numId w:val="1"/>
        </w:numPr>
        <w:rPr>
          <w:rFonts w:ascii="Rockwell" w:hAnsi="Rockwell"/>
        </w:rPr>
      </w:pPr>
      <w:r w:rsidRPr="00CD2B30">
        <w:rPr>
          <w:rFonts w:ascii="Rockwell" w:hAnsi="Rockwell"/>
        </w:rPr>
        <w:t xml:space="preserve">They have </w:t>
      </w:r>
      <w:r w:rsidRPr="00CD2B30">
        <w:rPr>
          <w:rStyle w:val="Strong"/>
          <w:rFonts w:ascii="Rockwell" w:hAnsi="Rockwell"/>
          <w:b w:val="0"/>
          <w:bCs w:val="0"/>
        </w:rPr>
        <w:t>6 seconds to answer each question</w:t>
      </w:r>
      <w:r w:rsidRPr="00CD2B30">
        <w:rPr>
          <w:rFonts w:ascii="Rockwell" w:hAnsi="Rockwell"/>
        </w:rPr>
        <w:t>.</w:t>
      </w:r>
    </w:p>
    <w:p w14:paraId="5C79A647" w14:textId="60DA8576" w:rsidR="00EA01FB" w:rsidRDefault="00CD2B30">
      <w:pPr>
        <w:rPr>
          <w:rFonts w:ascii="Rockwell" w:hAnsi="Rockwell"/>
          <w:sz w:val="24"/>
          <w:szCs w:val="24"/>
        </w:rPr>
      </w:pPr>
      <w:r w:rsidRPr="00CD2B30">
        <w:rPr>
          <w:rFonts w:ascii="Rockwell" w:hAnsi="Rockwell"/>
          <w:sz w:val="24"/>
          <w:szCs w:val="24"/>
        </w:rPr>
        <w:t xml:space="preserve">Here are ways you can help your child: </w:t>
      </w:r>
    </w:p>
    <w:tbl>
      <w:tblPr>
        <w:tblStyle w:val="TableGrid"/>
        <w:tblW w:w="9030" w:type="dxa"/>
        <w:tblLayout w:type="fixed"/>
        <w:tblLook w:val="04A0" w:firstRow="1" w:lastRow="0" w:firstColumn="1" w:lastColumn="0" w:noHBand="0" w:noVBand="1"/>
      </w:tblPr>
      <w:tblGrid>
        <w:gridCol w:w="2176"/>
        <w:gridCol w:w="1632"/>
        <w:gridCol w:w="1857"/>
        <w:gridCol w:w="3351"/>
        <w:gridCol w:w="14"/>
      </w:tblGrid>
      <w:tr w:rsidR="00CD2B30" w14:paraId="260987BC" w14:textId="77777777" w:rsidTr="00CD2B30">
        <w:trPr>
          <w:trHeight w:val="537"/>
        </w:trPr>
        <w:tc>
          <w:tcPr>
            <w:tcW w:w="2176" w:type="dxa"/>
          </w:tcPr>
          <w:p w14:paraId="33CFAC81" w14:textId="0C962FD2" w:rsidR="00CD2B30" w:rsidRDefault="00CD2B30">
            <w:pPr>
              <w:rPr>
                <w:rFonts w:ascii="Rockwell" w:hAnsi="Rockwell"/>
                <w:sz w:val="24"/>
                <w:szCs w:val="24"/>
              </w:rPr>
            </w:pPr>
            <w:r>
              <w:rPr>
                <w:rFonts w:ascii="Rockwell" w:hAnsi="Rockwell"/>
                <w:sz w:val="24"/>
                <w:szCs w:val="24"/>
              </w:rPr>
              <w:t>Picture</w:t>
            </w:r>
          </w:p>
        </w:tc>
        <w:tc>
          <w:tcPr>
            <w:tcW w:w="1632" w:type="dxa"/>
          </w:tcPr>
          <w:p w14:paraId="4119957F" w14:textId="4F947D7E" w:rsidR="00CD2B30" w:rsidRDefault="00CD2B30">
            <w:pPr>
              <w:rPr>
                <w:rFonts w:ascii="Rockwell" w:hAnsi="Rockwell"/>
                <w:sz w:val="24"/>
                <w:szCs w:val="24"/>
              </w:rPr>
            </w:pPr>
            <w:r>
              <w:rPr>
                <w:rFonts w:ascii="Rockwell" w:hAnsi="Rockwell"/>
                <w:sz w:val="24"/>
                <w:szCs w:val="24"/>
              </w:rPr>
              <w:t xml:space="preserve">Game </w:t>
            </w:r>
          </w:p>
        </w:tc>
        <w:tc>
          <w:tcPr>
            <w:tcW w:w="1857" w:type="dxa"/>
          </w:tcPr>
          <w:p w14:paraId="0D8911AA" w14:textId="1460CC17" w:rsidR="00CD2B30" w:rsidRDefault="00CD2B30">
            <w:pPr>
              <w:rPr>
                <w:rFonts w:ascii="Rockwell" w:hAnsi="Rockwell"/>
                <w:sz w:val="24"/>
                <w:szCs w:val="24"/>
              </w:rPr>
            </w:pPr>
            <w:r>
              <w:rPr>
                <w:rFonts w:ascii="Rockwell" w:hAnsi="Rockwell"/>
                <w:sz w:val="24"/>
                <w:szCs w:val="24"/>
              </w:rPr>
              <w:t>Link</w:t>
            </w:r>
          </w:p>
        </w:tc>
        <w:tc>
          <w:tcPr>
            <w:tcW w:w="3365" w:type="dxa"/>
            <w:gridSpan w:val="2"/>
          </w:tcPr>
          <w:p w14:paraId="5E776925" w14:textId="77777777" w:rsidR="00CD2B30" w:rsidRDefault="00CD2B30">
            <w:pPr>
              <w:rPr>
                <w:rFonts w:ascii="Rockwell" w:hAnsi="Rockwell"/>
                <w:sz w:val="24"/>
                <w:szCs w:val="24"/>
              </w:rPr>
            </w:pPr>
          </w:p>
        </w:tc>
      </w:tr>
      <w:tr w:rsidR="00CD2B30" w14:paraId="7217838C" w14:textId="77777777" w:rsidTr="00CD2B30">
        <w:trPr>
          <w:gridAfter w:val="1"/>
          <w:wAfter w:w="14" w:type="dxa"/>
          <w:trHeight w:val="2717"/>
        </w:trPr>
        <w:tc>
          <w:tcPr>
            <w:tcW w:w="2176" w:type="dxa"/>
          </w:tcPr>
          <w:p w14:paraId="4F249962" w14:textId="5E023A62" w:rsidR="00CD2B30" w:rsidRDefault="00CD2B30">
            <w:pPr>
              <w:rPr>
                <w:rFonts w:ascii="Rockwell" w:hAnsi="Rockwell"/>
                <w:sz w:val="24"/>
                <w:szCs w:val="24"/>
              </w:rPr>
            </w:pPr>
            <w:r>
              <w:rPr>
                <w:noProof/>
              </w:rPr>
              <w:drawing>
                <wp:inline distT="0" distB="0" distL="0" distR="0" wp14:anchorId="1686A050" wp14:editId="45C0E751">
                  <wp:extent cx="1296670" cy="84955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1925" t="33658" r="35439" b="39975"/>
                          <a:stretch/>
                        </pic:blipFill>
                        <pic:spPr bwMode="auto">
                          <a:xfrm>
                            <a:off x="0" y="0"/>
                            <a:ext cx="1297374" cy="850016"/>
                          </a:xfrm>
                          <a:prstGeom prst="rect">
                            <a:avLst/>
                          </a:prstGeom>
                          <a:ln>
                            <a:noFill/>
                          </a:ln>
                          <a:extLst>
                            <a:ext uri="{53640926-AAD7-44D8-BBD7-CCE9431645EC}">
                              <a14:shadowObscured xmlns:a14="http://schemas.microsoft.com/office/drawing/2010/main"/>
                            </a:ext>
                          </a:extLst>
                        </pic:spPr>
                      </pic:pic>
                    </a:graphicData>
                  </a:graphic>
                </wp:inline>
              </w:drawing>
            </w:r>
          </w:p>
        </w:tc>
        <w:tc>
          <w:tcPr>
            <w:tcW w:w="1632" w:type="dxa"/>
          </w:tcPr>
          <w:p w14:paraId="4A1D2D20" w14:textId="7867BC27" w:rsidR="00CD2B30" w:rsidRDefault="00CD2B30">
            <w:pPr>
              <w:rPr>
                <w:rFonts w:ascii="Rockwell" w:hAnsi="Rockwell"/>
                <w:sz w:val="24"/>
                <w:szCs w:val="24"/>
              </w:rPr>
            </w:pPr>
            <w:r>
              <w:rPr>
                <w:rFonts w:ascii="Rockwell" w:hAnsi="Rockwell"/>
                <w:sz w:val="24"/>
                <w:szCs w:val="24"/>
              </w:rPr>
              <w:t>Hit the Button</w:t>
            </w:r>
          </w:p>
        </w:tc>
        <w:tc>
          <w:tcPr>
            <w:tcW w:w="1857" w:type="dxa"/>
          </w:tcPr>
          <w:p w14:paraId="5C590D60" w14:textId="543F4715" w:rsidR="00CD2B30" w:rsidRDefault="003C4BCA">
            <w:pPr>
              <w:rPr>
                <w:rFonts w:ascii="Rockwell" w:hAnsi="Rockwell"/>
                <w:sz w:val="24"/>
                <w:szCs w:val="24"/>
              </w:rPr>
            </w:pPr>
            <w:hyperlink r:id="rId6" w:history="1">
              <w:r w:rsidR="00CD2B30" w:rsidRPr="00673115">
                <w:rPr>
                  <w:rStyle w:val="Hyperlink"/>
                  <w:rFonts w:ascii="Rockwell" w:hAnsi="Rockwell"/>
                  <w:sz w:val="24"/>
                  <w:szCs w:val="24"/>
                </w:rPr>
                <w:t>https://www.topmarks.co.uk/maths-games/hit-the-button</w:t>
              </w:r>
            </w:hyperlink>
            <w:r w:rsidR="00CD2B30">
              <w:rPr>
                <w:rFonts w:ascii="Rockwell" w:hAnsi="Rockwell"/>
                <w:sz w:val="24"/>
                <w:szCs w:val="24"/>
              </w:rPr>
              <w:t xml:space="preserve"> </w:t>
            </w:r>
          </w:p>
        </w:tc>
        <w:tc>
          <w:tcPr>
            <w:tcW w:w="3351" w:type="dxa"/>
          </w:tcPr>
          <w:p w14:paraId="5F62F32A" w14:textId="7C140361" w:rsidR="00CD2B30" w:rsidRDefault="00CD2B30">
            <w:pPr>
              <w:rPr>
                <w:rFonts w:ascii="Rockwell" w:hAnsi="Rockwell"/>
                <w:sz w:val="24"/>
                <w:szCs w:val="24"/>
              </w:rPr>
            </w:pPr>
            <w:r>
              <w:rPr>
                <w:rFonts w:ascii="Rockwell" w:hAnsi="Rockwell"/>
                <w:sz w:val="24"/>
                <w:szCs w:val="24"/>
              </w:rPr>
              <w:t xml:space="preserve">This game is great for practising </w:t>
            </w:r>
            <w:r w:rsidRPr="00CD2B30">
              <w:rPr>
                <w:rFonts w:ascii="Rockwell" w:hAnsi="Rockwell"/>
                <w:sz w:val="24"/>
                <w:szCs w:val="24"/>
              </w:rPr>
              <w:t>speed skills</w:t>
            </w:r>
            <w:r>
              <w:rPr>
                <w:rFonts w:ascii="Rockwell" w:hAnsi="Rockwell"/>
                <w:sz w:val="24"/>
                <w:szCs w:val="24"/>
              </w:rPr>
              <w:t xml:space="preserve">. As the check is under 6 seconds this is great practice recalling times tables at a fast pace. </w:t>
            </w:r>
          </w:p>
        </w:tc>
      </w:tr>
      <w:tr w:rsidR="00CD2B30" w14:paraId="3762625A" w14:textId="77777777" w:rsidTr="00CD2B30">
        <w:trPr>
          <w:gridAfter w:val="1"/>
          <w:wAfter w:w="14" w:type="dxa"/>
          <w:trHeight w:val="1108"/>
        </w:trPr>
        <w:tc>
          <w:tcPr>
            <w:tcW w:w="2176" w:type="dxa"/>
          </w:tcPr>
          <w:p w14:paraId="0ABF8212" w14:textId="1973847B" w:rsidR="00CD2B30" w:rsidRDefault="00CD2B30">
            <w:pPr>
              <w:rPr>
                <w:rFonts w:ascii="Rockwell" w:hAnsi="Rockwell"/>
                <w:sz w:val="24"/>
                <w:szCs w:val="24"/>
              </w:rPr>
            </w:pPr>
            <w:r>
              <w:rPr>
                <w:noProof/>
              </w:rPr>
              <w:drawing>
                <wp:inline distT="0" distB="0" distL="0" distR="0" wp14:anchorId="7FAE1E8C" wp14:editId="28C972B7">
                  <wp:extent cx="1251978" cy="318977"/>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582" t="9894" r="48940" b="82190"/>
                          <a:stretch/>
                        </pic:blipFill>
                        <pic:spPr bwMode="auto">
                          <a:xfrm>
                            <a:off x="0" y="0"/>
                            <a:ext cx="1269027" cy="323321"/>
                          </a:xfrm>
                          <a:prstGeom prst="rect">
                            <a:avLst/>
                          </a:prstGeom>
                          <a:ln>
                            <a:noFill/>
                          </a:ln>
                          <a:extLst>
                            <a:ext uri="{53640926-AAD7-44D8-BBD7-CCE9431645EC}">
                              <a14:shadowObscured xmlns:a14="http://schemas.microsoft.com/office/drawing/2010/main"/>
                            </a:ext>
                          </a:extLst>
                        </pic:spPr>
                      </pic:pic>
                    </a:graphicData>
                  </a:graphic>
                </wp:inline>
              </w:drawing>
            </w:r>
          </w:p>
        </w:tc>
        <w:tc>
          <w:tcPr>
            <w:tcW w:w="1632" w:type="dxa"/>
          </w:tcPr>
          <w:p w14:paraId="6FEDAE66" w14:textId="2DC37EEC" w:rsidR="00CD2B30" w:rsidRDefault="00CD2B30">
            <w:pPr>
              <w:rPr>
                <w:rFonts w:ascii="Rockwell" w:hAnsi="Rockwell"/>
                <w:sz w:val="24"/>
                <w:szCs w:val="24"/>
              </w:rPr>
            </w:pPr>
            <w:r>
              <w:rPr>
                <w:rFonts w:ascii="Rockwell" w:hAnsi="Rockwell"/>
                <w:sz w:val="24"/>
                <w:szCs w:val="24"/>
              </w:rPr>
              <w:t xml:space="preserve">Multiplication Check </w:t>
            </w:r>
          </w:p>
        </w:tc>
        <w:tc>
          <w:tcPr>
            <w:tcW w:w="1857" w:type="dxa"/>
          </w:tcPr>
          <w:p w14:paraId="0C48724C" w14:textId="6638A066" w:rsidR="00CD2B30" w:rsidRDefault="003C4BCA">
            <w:pPr>
              <w:rPr>
                <w:rFonts w:ascii="Rockwell" w:hAnsi="Rockwell"/>
                <w:sz w:val="24"/>
                <w:szCs w:val="24"/>
              </w:rPr>
            </w:pPr>
            <w:hyperlink r:id="rId8" w:history="1">
              <w:r w:rsidR="00CD2B30" w:rsidRPr="00673115">
                <w:rPr>
                  <w:rStyle w:val="Hyperlink"/>
                  <w:rFonts w:ascii="Rockwell" w:hAnsi="Rockwell"/>
                  <w:sz w:val="24"/>
                  <w:szCs w:val="24"/>
                </w:rPr>
                <w:t>https://www.timestables.co.uk/multiplication-tables-check/</w:t>
              </w:r>
            </w:hyperlink>
            <w:r w:rsidR="00CD2B30">
              <w:rPr>
                <w:rFonts w:ascii="Rockwell" w:hAnsi="Rockwell"/>
                <w:sz w:val="24"/>
                <w:szCs w:val="24"/>
              </w:rPr>
              <w:t xml:space="preserve"> </w:t>
            </w:r>
          </w:p>
        </w:tc>
        <w:tc>
          <w:tcPr>
            <w:tcW w:w="3351" w:type="dxa"/>
          </w:tcPr>
          <w:p w14:paraId="52558F2C" w14:textId="28F298C0" w:rsidR="00CD2B30" w:rsidRDefault="00CD2B30">
            <w:pPr>
              <w:rPr>
                <w:rFonts w:ascii="Rockwell" w:hAnsi="Rockwell"/>
                <w:sz w:val="24"/>
                <w:szCs w:val="24"/>
              </w:rPr>
            </w:pPr>
            <w:r>
              <w:rPr>
                <w:rFonts w:ascii="Rockwell" w:hAnsi="Rockwell"/>
                <w:sz w:val="24"/>
                <w:szCs w:val="24"/>
              </w:rPr>
              <w:t xml:space="preserve">This game is a replica of the real check, it is set out in the same way. This is great for children nervous about the check or for children to get an idea of what score they can achieve currently. </w:t>
            </w:r>
          </w:p>
        </w:tc>
      </w:tr>
      <w:tr w:rsidR="00CD2B30" w14:paraId="74027C03" w14:textId="77777777" w:rsidTr="00CD2B30">
        <w:trPr>
          <w:gridAfter w:val="1"/>
          <w:wAfter w:w="14" w:type="dxa"/>
          <w:trHeight w:val="2617"/>
        </w:trPr>
        <w:tc>
          <w:tcPr>
            <w:tcW w:w="2176" w:type="dxa"/>
          </w:tcPr>
          <w:p w14:paraId="2AB9A06F" w14:textId="26F99151" w:rsidR="00CD2B30" w:rsidRDefault="00CD2B30">
            <w:pPr>
              <w:rPr>
                <w:rFonts w:ascii="Rockwell" w:hAnsi="Rockwell"/>
                <w:sz w:val="24"/>
                <w:szCs w:val="24"/>
              </w:rPr>
            </w:pPr>
            <w:r>
              <w:rPr>
                <w:noProof/>
              </w:rPr>
              <w:drawing>
                <wp:inline distT="0" distB="0" distL="0" distR="0" wp14:anchorId="4F4891C3" wp14:editId="4A8FFB70">
                  <wp:extent cx="1335903" cy="8387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433" t="20778" r="35607" b="46897"/>
                          <a:stretch/>
                        </pic:blipFill>
                        <pic:spPr bwMode="auto">
                          <a:xfrm>
                            <a:off x="0" y="0"/>
                            <a:ext cx="1344356" cy="844053"/>
                          </a:xfrm>
                          <a:prstGeom prst="rect">
                            <a:avLst/>
                          </a:prstGeom>
                          <a:ln>
                            <a:noFill/>
                          </a:ln>
                          <a:extLst>
                            <a:ext uri="{53640926-AAD7-44D8-BBD7-CCE9431645EC}">
                              <a14:shadowObscured xmlns:a14="http://schemas.microsoft.com/office/drawing/2010/main"/>
                            </a:ext>
                          </a:extLst>
                        </pic:spPr>
                      </pic:pic>
                    </a:graphicData>
                  </a:graphic>
                </wp:inline>
              </w:drawing>
            </w:r>
          </w:p>
        </w:tc>
        <w:tc>
          <w:tcPr>
            <w:tcW w:w="1632" w:type="dxa"/>
          </w:tcPr>
          <w:p w14:paraId="2E4C8BC1" w14:textId="0382658B" w:rsidR="00CD2B30" w:rsidRDefault="00CD2B30">
            <w:pPr>
              <w:rPr>
                <w:rFonts w:ascii="Rockwell" w:hAnsi="Rockwell"/>
                <w:sz w:val="24"/>
                <w:szCs w:val="24"/>
              </w:rPr>
            </w:pPr>
            <w:r>
              <w:rPr>
                <w:rFonts w:ascii="Rockwell" w:hAnsi="Rockwell"/>
                <w:sz w:val="24"/>
                <w:szCs w:val="24"/>
              </w:rPr>
              <w:t>Times Table Rockstar.</w:t>
            </w:r>
          </w:p>
        </w:tc>
        <w:tc>
          <w:tcPr>
            <w:tcW w:w="1857" w:type="dxa"/>
          </w:tcPr>
          <w:p w14:paraId="499A4540" w14:textId="3947865C" w:rsidR="00CD2B30" w:rsidRDefault="003C4BCA">
            <w:pPr>
              <w:rPr>
                <w:rFonts w:ascii="Rockwell" w:hAnsi="Rockwell"/>
                <w:sz w:val="24"/>
                <w:szCs w:val="24"/>
              </w:rPr>
            </w:pPr>
            <w:hyperlink r:id="rId10" w:history="1">
              <w:r w:rsidR="00CD2B30" w:rsidRPr="00673115">
                <w:rPr>
                  <w:rStyle w:val="Hyperlink"/>
                  <w:rFonts w:ascii="Rockwell" w:hAnsi="Rockwell"/>
                  <w:sz w:val="24"/>
                  <w:szCs w:val="24"/>
                </w:rPr>
                <w:t>https://ttrockstars.com/</w:t>
              </w:r>
            </w:hyperlink>
            <w:r w:rsidR="00CD2B30">
              <w:rPr>
                <w:rFonts w:ascii="Rockwell" w:hAnsi="Rockwell"/>
                <w:sz w:val="24"/>
                <w:szCs w:val="24"/>
              </w:rPr>
              <w:t xml:space="preserve"> </w:t>
            </w:r>
          </w:p>
        </w:tc>
        <w:tc>
          <w:tcPr>
            <w:tcW w:w="3351" w:type="dxa"/>
          </w:tcPr>
          <w:p w14:paraId="3E5F95CC" w14:textId="44B79E7A" w:rsidR="00CD2B30" w:rsidRDefault="00CD2B30">
            <w:pPr>
              <w:rPr>
                <w:rFonts w:ascii="Rockwell" w:hAnsi="Rockwell"/>
                <w:sz w:val="24"/>
                <w:szCs w:val="24"/>
              </w:rPr>
            </w:pPr>
            <w:r>
              <w:rPr>
                <w:rFonts w:ascii="Rockwell" w:hAnsi="Rockwell"/>
                <w:sz w:val="24"/>
                <w:szCs w:val="24"/>
              </w:rPr>
              <w:t>Rockstars is great for reluctant children, as this is in a game format children may be more inclined to play. Using garage mode gives children the times table facts that they struggle with, helping them improve.</w:t>
            </w:r>
          </w:p>
        </w:tc>
      </w:tr>
    </w:tbl>
    <w:p w14:paraId="372A2960" w14:textId="0586DB1C" w:rsidR="00CD2B30" w:rsidRPr="00CD2B30" w:rsidRDefault="00CD2B30" w:rsidP="00CD2B30">
      <w:pPr>
        <w:spacing w:before="100" w:beforeAutospacing="1" w:after="100" w:afterAutospacing="1" w:line="240" w:lineRule="auto"/>
        <w:rPr>
          <w:rFonts w:ascii="Times New Roman" w:eastAsia="Times New Roman" w:hAnsi="Times New Roman" w:cs="Times New Roman"/>
          <w:sz w:val="24"/>
          <w:szCs w:val="24"/>
          <w:lang w:eastAsia="en-GB"/>
        </w:rPr>
      </w:pPr>
      <w:r w:rsidRPr="00CD2B30">
        <w:rPr>
          <w:rFonts w:ascii="Times New Roman" w:eastAsia="Times New Roman" w:hAnsi="Times New Roman" w:cs="Times New Roman"/>
          <w:sz w:val="24"/>
          <w:szCs w:val="24"/>
          <w:lang w:eastAsia="en-GB"/>
        </w:rPr>
        <w:t xml:space="preserve">The most effective way for children to practise is </w:t>
      </w:r>
      <w:r w:rsidRPr="00CD2B30">
        <w:rPr>
          <w:rFonts w:ascii="Times New Roman" w:eastAsia="Times New Roman" w:hAnsi="Times New Roman" w:cs="Times New Roman"/>
          <w:b/>
          <w:bCs/>
          <w:sz w:val="24"/>
          <w:szCs w:val="24"/>
          <w:lang w:eastAsia="en-GB"/>
        </w:rPr>
        <w:t>“little and often.”</w:t>
      </w:r>
      <w:r w:rsidRPr="00CD2B30">
        <w:rPr>
          <w:rFonts w:ascii="Times New Roman" w:eastAsia="Times New Roman" w:hAnsi="Times New Roman" w:cs="Times New Roman"/>
          <w:sz w:val="24"/>
          <w:szCs w:val="24"/>
          <w:lang w:eastAsia="en-GB"/>
        </w:rPr>
        <w:t xml:space="preserve"> Short, regular practice sessions help skills stick in long-term memory. When children practise for just a few minutes several times a week, their brains have time to process and strengthen what they’ve learned.</w:t>
      </w:r>
    </w:p>
    <w:p w14:paraId="678227A2" w14:textId="532D3A7E" w:rsidR="00CD2B30" w:rsidRPr="00CD2B30" w:rsidRDefault="00CD2B30" w:rsidP="00CD2B30">
      <w:pPr>
        <w:spacing w:before="100" w:beforeAutospacing="1" w:after="100" w:afterAutospacing="1" w:line="240" w:lineRule="auto"/>
        <w:rPr>
          <w:rFonts w:ascii="Times New Roman" w:eastAsia="Times New Roman" w:hAnsi="Times New Roman" w:cs="Times New Roman"/>
          <w:sz w:val="24"/>
          <w:szCs w:val="24"/>
          <w:lang w:eastAsia="en-GB"/>
        </w:rPr>
      </w:pPr>
      <w:r w:rsidRPr="00CD2B30">
        <w:rPr>
          <w:rFonts w:ascii="Times New Roman" w:eastAsia="Times New Roman" w:hAnsi="Times New Roman" w:cs="Times New Roman"/>
          <w:sz w:val="24"/>
          <w:szCs w:val="24"/>
          <w:lang w:eastAsia="en-GB"/>
        </w:rPr>
        <w:t>In contrast, practising once a week for a long period can be tiring and overwhelming. Children are more likely to lose focus and forget parts of what they practised</w:t>
      </w:r>
      <w:r w:rsidR="008254C5">
        <w:rPr>
          <w:rFonts w:ascii="Times New Roman" w:eastAsia="Times New Roman" w:hAnsi="Times New Roman" w:cs="Times New Roman"/>
          <w:sz w:val="24"/>
          <w:szCs w:val="24"/>
          <w:lang w:eastAsia="en-GB"/>
        </w:rPr>
        <w:t>.</w:t>
      </w:r>
    </w:p>
    <w:p w14:paraId="79F798CD" w14:textId="0929E6B8" w:rsidR="00CD2B30" w:rsidRPr="008254C5" w:rsidRDefault="00CD2B30" w:rsidP="008254C5">
      <w:pPr>
        <w:spacing w:before="100" w:beforeAutospacing="1" w:after="100" w:afterAutospacing="1" w:line="240" w:lineRule="auto"/>
        <w:rPr>
          <w:rFonts w:ascii="Times New Roman" w:eastAsia="Times New Roman" w:hAnsi="Times New Roman" w:cs="Times New Roman"/>
          <w:sz w:val="24"/>
          <w:szCs w:val="24"/>
          <w:lang w:eastAsia="en-GB"/>
        </w:rPr>
      </w:pPr>
      <w:r w:rsidRPr="00CD2B30">
        <w:rPr>
          <w:rFonts w:ascii="Times New Roman" w:eastAsia="Times New Roman" w:hAnsi="Times New Roman" w:cs="Times New Roman"/>
          <w:sz w:val="24"/>
          <w:szCs w:val="24"/>
          <w:lang w:eastAsia="en-GB"/>
        </w:rPr>
        <w:t>A good rule of thumb is several short sessions during the week. This keeps practice positive, manageable, and much more effective for building confidence and progress.</w:t>
      </w:r>
    </w:p>
    <w:sectPr w:rsidR="00CD2B30" w:rsidRPr="008254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8F4C74"/>
    <w:multiLevelType w:val="multilevel"/>
    <w:tmpl w:val="865A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B30"/>
    <w:rsid w:val="003C4BCA"/>
    <w:rsid w:val="008254C5"/>
    <w:rsid w:val="00CD2B30"/>
    <w:rsid w:val="00EA0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18DF4"/>
  <w15:chartTrackingRefBased/>
  <w15:docId w15:val="{924E78B3-D765-46EF-9E73-C03A44C3F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2B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D2B30"/>
    <w:rPr>
      <w:b/>
      <w:bCs/>
    </w:rPr>
  </w:style>
  <w:style w:type="character" w:customStyle="1" w:styleId="whitespace-normal">
    <w:name w:val="whitespace-normal"/>
    <w:basedOn w:val="DefaultParagraphFont"/>
    <w:rsid w:val="00CD2B30"/>
  </w:style>
  <w:style w:type="table" w:styleId="TableGrid">
    <w:name w:val="Table Grid"/>
    <w:basedOn w:val="TableNormal"/>
    <w:uiPriority w:val="39"/>
    <w:rsid w:val="00CD2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2B30"/>
    <w:rPr>
      <w:color w:val="0563C1" w:themeColor="hyperlink"/>
      <w:u w:val="single"/>
    </w:rPr>
  </w:style>
  <w:style w:type="character" w:styleId="UnresolvedMention">
    <w:name w:val="Unresolved Mention"/>
    <w:basedOn w:val="DefaultParagraphFont"/>
    <w:uiPriority w:val="99"/>
    <w:semiHidden/>
    <w:unhideWhenUsed/>
    <w:rsid w:val="00CD2B30"/>
    <w:rPr>
      <w:color w:val="605E5C"/>
      <w:shd w:val="clear" w:color="auto" w:fill="E1DFDD"/>
    </w:rPr>
  </w:style>
  <w:style w:type="paragraph" w:customStyle="1" w:styleId="isselectedend">
    <w:name w:val="isselectedend"/>
    <w:basedOn w:val="Normal"/>
    <w:rsid w:val="00CD2B3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821525">
      <w:bodyDiv w:val="1"/>
      <w:marLeft w:val="0"/>
      <w:marRight w:val="0"/>
      <w:marTop w:val="0"/>
      <w:marBottom w:val="0"/>
      <w:divBdr>
        <w:top w:val="none" w:sz="0" w:space="0" w:color="auto"/>
        <w:left w:val="none" w:sz="0" w:space="0" w:color="auto"/>
        <w:bottom w:val="none" w:sz="0" w:space="0" w:color="auto"/>
        <w:right w:val="none" w:sz="0" w:space="0" w:color="auto"/>
      </w:divBdr>
    </w:div>
    <w:div w:id="132069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mestables.co.uk/multiplication-tables-check/"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opmarks.co.uk/maths-games/hit-the-button"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ttrockstars.com/"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285</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Elysia Ainsworth</dc:creator>
  <cp:keywords/>
  <dc:description/>
  <cp:lastModifiedBy>Elysia Ainsworth</cp:lastModifiedBy>
  <cp:revision>2</cp:revision>
  <cp:lastPrinted>2026-03-05T11:32:00Z</cp:lastPrinted>
  <dcterms:created xsi:type="dcterms:W3CDTF">2026-03-05T11:18:00Z</dcterms:created>
  <dcterms:modified xsi:type="dcterms:W3CDTF">2026-04-16T09:46:00Z</dcterms:modified>
</cp:coreProperties>
</file>